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8EB16" w14:textId="77777777" w:rsidR="00463A7F" w:rsidRPr="00A65F6B" w:rsidRDefault="00F05E3C">
      <w:pPr>
        <w:pStyle w:val="Heading1"/>
        <w:rPr>
          <w:rFonts w:cstheme="majorHAnsi"/>
          <w:color w:val="auto"/>
          <w:sz w:val="24"/>
          <w:szCs w:val="24"/>
          <w:u w:val="single"/>
        </w:rPr>
      </w:pPr>
      <w:r w:rsidRPr="00A65F6B">
        <w:rPr>
          <w:rFonts w:cstheme="majorHAnsi"/>
          <w:color w:val="auto"/>
          <w:sz w:val="24"/>
          <w:szCs w:val="24"/>
          <w:u w:val="single"/>
        </w:rPr>
        <w:t>Head of Finance Job Description</w:t>
      </w:r>
    </w:p>
    <w:p w14:paraId="19AF7BFE" w14:textId="77777777" w:rsidR="00463A7F" w:rsidRPr="00A65F6B" w:rsidRDefault="00F05E3C">
      <w:pPr>
        <w:pStyle w:val="Heading2"/>
        <w:rPr>
          <w:rFonts w:cstheme="majorHAnsi"/>
          <w:color w:val="auto"/>
          <w:sz w:val="22"/>
          <w:szCs w:val="22"/>
        </w:rPr>
      </w:pPr>
      <w:r w:rsidRPr="00A65F6B">
        <w:rPr>
          <w:rFonts w:cstheme="majorHAnsi"/>
          <w:color w:val="auto"/>
          <w:sz w:val="22"/>
          <w:szCs w:val="22"/>
        </w:rPr>
        <w:t>Role Summary</w:t>
      </w:r>
    </w:p>
    <w:tbl>
      <w:tblPr>
        <w:tblStyle w:val="TableGrid"/>
        <w:tblW w:w="8907" w:type="dxa"/>
        <w:tblInd w:w="-147" w:type="dxa"/>
        <w:tblLook w:val="04A0" w:firstRow="1" w:lastRow="0" w:firstColumn="1" w:lastColumn="0" w:noHBand="0" w:noVBand="1"/>
      </w:tblPr>
      <w:tblGrid>
        <w:gridCol w:w="4527"/>
        <w:gridCol w:w="4380"/>
      </w:tblGrid>
      <w:tr w:rsidR="00463A7F" w:rsidRPr="00A65F6B" w14:paraId="68C343E8" w14:textId="77777777" w:rsidTr="001F3FC1">
        <w:trPr>
          <w:trHeight w:val="269"/>
        </w:trPr>
        <w:tc>
          <w:tcPr>
            <w:tcW w:w="4527" w:type="dxa"/>
          </w:tcPr>
          <w:p w14:paraId="7C34804F" w14:textId="77777777" w:rsidR="00463A7F" w:rsidRPr="00A65F6B" w:rsidRDefault="00F05E3C">
            <w:pPr>
              <w:rPr>
                <w:rFonts w:asciiTheme="majorHAnsi" w:hAnsiTheme="majorHAnsi" w:cstheme="majorHAnsi"/>
              </w:rPr>
            </w:pPr>
            <w:r w:rsidRPr="00A65F6B">
              <w:rPr>
                <w:rFonts w:asciiTheme="majorHAnsi" w:hAnsiTheme="majorHAnsi" w:cstheme="majorHAnsi"/>
              </w:rPr>
              <w:t>Job Title</w:t>
            </w:r>
          </w:p>
        </w:tc>
        <w:tc>
          <w:tcPr>
            <w:tcW w:w="4380" w:type="dxa"/>
          </w:tcPr>
          <w:p w14:paraId="052B4A05" w14:textId="77777777" w:rsidR="00463A7F" w:rsidRPr="00A65F6B" w:rsidRDefault="00F05E3C">
            <w:pPr>
              <w:rPr>
                <w:rFonts w:asciiTheme="majorHAnsi" w:hAnsiTheme="majorHAnsi" w:cstheme="majorHAnsi"/>
              </w:rPr>
            </w:pPr>
            <w:r w:rsidRPr="00A65F6B">
              <w:rPr>
                <w:rFonts w:asciiTheme="majorHAnsi" w:hAnsiTheme="majorHAnsi" w:cstheme="majorHAnsi"/>
              </w:rPr>
              <w:t>Head of Finance</w:t>
            </w:r>
          </w:p>
        </w:tc>
      </w:tr>
      <w:tr w:rsidR="00463A7F" w:rsidRPr="00A65F6B" w14:paraId="5048CF06" w14:textId="77777777" w:rsidTr="001F3FC1">
        <w:trPr>
          <w:trHeight w:val="269"/>
        </w:trPr>
        <w:tc>
          <w:tcPr>
            <w:tcW w:w="4527" w:type="dxa"/>
          </w:tcPr>
          <w:p w14:paraId="26110DEC" w14:textId="77777777" w:rsidR="00463A7F" w:rsidRPr="00A65F6B" w:rsidRDefault="00F05E3C">
            <w:pPr>
              <w:rPr>
                <w:rFonts w:asciiTheme="majorHAnsi" w:hAnsiTheme="majorHAnsi" w:cstheme="majorHAnsi"/>
              </w:rPr>
            </w:pPr>
            <w:r w:rsidRPr="00A65F6B">
              <w:rPr>
                <w:rFonts w:asciiTheme="majorHAnsi" w:hAnsiTheme="majorHAnsi" w:cstheme="majorHAnsi"/>
              </w:rPr>
              <w:t>Location</w:t>
            </w:r>
          </w:p>
        </w:tc>
        <w:tc>
          <w:tcPr>
            <w:tcW w:w="4380" w:type="dxa"/>
          </w:tcPr>
          <w:p w14:paraId="774FED20" w14:textId="77777777" w:rsidR="00463A7F" w:rsidRPr="00A65F6B" w:rsidRDefault="00F05E3C">
            <w:pPr>
              <w:rPr>
                <w:rFonts w:asciiTheme="majorHAnsi" w:hAnsiTheme="majorHAnsi" w:cstheme="majorHAnsi"/>
              </w:rPr>
            </w:pPr>
            <w:r w:rsidRPr="00A65F6B">
              <w:rPr>
                <w:rFonts w:asciiTheme="majorHAnsi" w:hAnsiTheme="majorHAnsi" w:cstheme="majorHAnsi"/>
              </w:rPr>
              <w:t>South Yorkshire, UK</w:t>
            </w:r>
          </w:p>
        </w:tc>
      </w:tr>
      <w:tr w:rsidR="00463A7F" w:rsidRPr="00A65F6B" w14:paraId="255C28BD" w14:textId="77777777" w:rsidTr="001F3FC1">
        <w:trPr>
          <w:trHeight w:val="281"/>
        </w:trPr>
        <w:tc>
          <w:tcPr>
            <w:tcW w:w="4527" w:type="dxa"/>
          </w:tcPr>
          <w:p w14:paraId="143AF053" w14:textId="77777777" w:rsidR="00463A7F" w:rsidRPr="00A65F6B" w:rsidRDefault="00F05E3C">
            <w:pPr>
              <w:rPr>
                <w:rFonts w:asciiTheme="majorHAnsi" w:hAnsiTheme="majorHAnsi" w:cstheme="majorHAnsi"/>
              </w:rPr>
            </w:pPr>
            <w:r w:rsidRPr="00A65F6B">
              <w:rPr>
                <w:rFonts w:asciiTheme="majorHAnsi" w:hAnsiTheme="majorHAnsi" w:cstheme="majorHAnsi"/>
              </w:rPr>
              <w:t>Reporting to</w:t>
            </w:r>
          </w:p>
        </w:tc>
        <w:tc>
          <w:tcPr>
            <w:tcW w:w="4380" w:type="dxa"/>
          </w:tcPr>
          <w:p w14:paraId="34225D25" w14:textId="77777777" w:rsidR="00463A7F" w:rsidRPr="00A65F6B" w:rsidRDefault="00F05E3C">
            <w:pPr>
              <w:rPr>
                <w:rFonts w:asciiTheme="majorHAnsi" w:hAnsiTheme="majorHAnsi" w:cstheme="majorHAnsi"/>
              </w:rPr>
            </w:pPr>
            <w:r w:rsidRPr="00A65F6B">
              <w:rPr>
                <w:rFonts w:asciiTheme="majorHAnsi" w:hAnsiTheme="majorHAnsi" w:cstheme="majorHAnsi"/>
              </w:rPr>
              <w:t>Operations Director</w:t>
            </w:r>
          </w:p>
        </w:tc>
      </w:tr>
      <w:tr w:rsidR="00463A7F" w:rsidRPr="00A65F6B" w14:paraId="266B3401" w14:textId="77777777" w:rsidTr="001F3FC1">
        <w:trPr>
          <w:trHeight w:val="539"/>
        </w:trPr>
        <w:tc>
          <w:tcPr>
            <w:tcW w:w="4527" w:type="dxa"/>
          </w:tcPr>
          <w:p w14:paraId="5B939B66" w14:textId="77777777" w:rsidR="00463A7F" w:rsidRPr="00A65F6B" w:rsidRDefault="00F05E3C">
            <w:pPr>
              <w:rPr>
                <w:rFonts w:asciiTheme="majorHAnsi" w:hAnsiTheme="majorHAnsi" w:cstheme="majorHAnsi"/>
              </w:rPr>
            </w:pPr>
            <w:r w:rsidRPr="00A65F6B">
              <w:rPr>
                <w:rFonts w:asciiTheme="majorHAnsi" w:hAnsiTheme="majorHAnsi" w:cstheme="majorHAnsi"/>
              </w:rPr>
              <w:t>Direct Reports</w:t>
            </w:r>
          </w:p>
        </w:tc>
        <w:tc>
          <w:tcPr>
            <w:tcW w:w="4380" w:type="dxa"/>
          </w:tcPr>
          <w:p w14:paraId="48BD6F7F" w14:textId="77777777" w:rsidR="00463A7F" w:rsidRPr="00A65F6B" w:rsidRDefault="00F05E3C">
            <w:pPr>
              <w:rPr>
                <w:rFonts w:asciiTheme="majorHAnsi" w:hAnsiTheme="majorHAnsi" w:cstheme="majorHAnsi"/>
              </w:rPr>
            </w:pPr>
            <w:r w:rsidRPr="00A65F6B">
              <w:rPr>
                <w:rFonts w:asciiTheme="majorHAnsi" w:hAnsiTheme="majorHAnsi" w:cstheme="majorHAnsi"/>
              </w:rPr>
              <w:t xml:space="preserve">Finance Team (Finance Manager, Finance </w:t>
            </w:r>
            <w:r w:rsidR="00A65F6B">
              <w:rPr>
                <w:rFonts w:asciiTheme="majorHAnsi" w:hAnsiTheme="majorHAnsi" w:cstheme="majorHAnsi"/>
              </w:rPr>
              <w:t>Assistants</w:t>
            </w:r>
            <w:r w:rsidRPr="00A65F6B">
              <w:rPr>
                <w:rFonts w:asciiTheme="majorHAnsi" w:hAnsiTheme="majorHAnsi" w:cstheme="majorHAnsi"/>
              </w:rPr>
              <w:t>)</w:t>
            </w:r>
          </w:p>
        </w:tc>
      </w:tr>
      <w:tr w:rsidR="00463A7F" w:rsidRPr="00A65F6B" w14:paraId="0ED681DA" w14:textId="77777777" w:rsidTr="001F3FC1">
        <w:trPr>
          <w:trHeight w:val="551"/>
        </w:trPr>
        <w:tc>
          <w:tcPr>
            <w:tcW w:w="4527" w:type="dxa"/>
          </w:tcPr>
          <w:p w14:paraId="79B6CE2C" w14:textId="77777777" w:rsidR="00463A7F" w:rsidRPr="00A65F6B" w:rsidRDefault="00F05E3C">
            <w:pPr>
              <w:rPr>
                <w:rFonts w:asciiTheme="majorHAnsi" w:hAnsiTheme="majorHAnsi" w:cstheme="majorHAnsi"/>
              </w:rPr>
            </w:pPr>
            <w:r w:rsidRPr="00A65F6B">
              <w:rPr>
                <w:rFonts w:asciiTheme="majorHAnsi" w:hAnsiTheme="majorHAnsi" w:cstheme="majorHAnsi"/>
              </w:rPr>
              <w:t>Salary Range</w:t>
            </w:r>
          </w:p>
        </w:tc>
        <w:tc>
          <w:tcPr>
            <w:tcW w:w="4380" w:type="dxa"/>
          </w:tcPr>
          <w:p w14:paraId="75105695" w14:textId="77777777" w:rsidR="00463A7F" w:rsidRPr="00A65F6B" w:rsidRDefault="00F05E3C">
            <w:pPr>
              <w:rPr>
                <w:rFonts w:asciiTheme="majorHAnsi" w:hAnsiTheme="majorHAnsi" w:cstheme="majorHAnsi"/>
              </w:rPr>
            </w:pPr>
            <w:r w:rsidRPr="00A65F6B">
              <w:rPr>
                <w:rFonts w:asciiTheme="majorHAnsi" w:hAnsiTheme="majorHAnsi" w:cstheme="majorHAnsi"/>
              </w:rPr>
              <w:t>£6</w:t>
            </w:r>
            <w:r w:rsidR="00FC1DF1">
              <w:rPr>
                <w:rFonts w:asciiTheme="majorHAnsi" w:hAnsiTheme="majorHAnsi" w:cstheme="majorHAnsi"/>
              </w:rPr>
              <w:t>5</w:t>
            </w:r>
            <w:r w:rsidRPr="00A65F6B">
              <w:rPr>
                <w:rFonts w:asciiTheme="majorHAnsi" w:hAnsiTheme="majorHAnsi" w:cstheme="majorHAnsi"/>
              </w:rPr>
              <w:t>,000 – £7</w:t>
            </w:r>
            <w:r w:rsidR="00FC1DF1">
              <w:rPr>
                <w:rFonts w:asciiTheme="majorHAnsi" w:hAnsiTheme="majorHAnsi" w:cstheme="majorHAnsi"/>
              </w:rPr>
              <w:t>0</w:t>
            </w:r>
            <w:r w:rsidRPr="00A65F6B">
              <w:rPr>
                <w:rFonts w:asciiTheme="majorHAnsi" w:hAnsiTheme="majorHAnsi" w:cstheme="majorHAnsi"/>
              </w:rPr>
              <w:t>,000 per annum (depending on experience)</w:t>
            </w:r>
          </w:p>
        </w:tc>
      </w:tr>
      <w:tr w:rsidR="00463A7F" w:rsidRPr="00A65F6B" w14:paraId="7370FC8A" w14:textId="77777777" w:rsidTr="001F3FC1">
        <w:trPr>
          <w:trHeight w:val="269"/>
        </w:trPr>
        <w:tc>
          <w:tcPr>
            <w:tcW w:w="4527" w:type="dxa"/>
          </w:tcPr>
          <w:p w14:paraId="56403514" w14:textId="77777777" w:rsidR="00463A7F" w:rsidRPr="00A65F6B" w:rsidRDefault="00F05E3C">
            <w:pPr>
              <w:rPr>
                <w:rFonts w:asciiTheme="majorHAnsi" w:hAnsiTheme="majorHAnsi" w:cstheme="majorHAnsi"/>
              </w:rPr>
            </w:pPr>
            <w:r w:rsidRPr="00A65F6B">
              <w:rPr>
                <w:rFonts w:asciiTheme="majorHAnsi" w:hAnsiTheme="majorHAnsi" w:cstheme="majorHAnsi"/>
              </w:rPr>
              <w:t>Hours</w:t>
            </w:r>
          </w:p>
        </w:tc>
        <w:tc>
          <w:tcPr>
            <w:tcW w:w="4380" w:type="dxa"/>
          </w:tcPr>
          <w:p w14:paraId="78411289" w14:textId="77777777" w:rsidR="00463A7F" w:rsidRPr="00A65F6B" w:rsidRDefault="00F05E3C">
            <w:pPr>
              <w:rPr>
                <w:rFonts w:asciiTheme="majorHAnsi" w:hAnsiTheme="majorHAnsi" w:cstheme="majorHAnsi"/>
              </w:rPr>
            </w:pPr>
            <w:r w:rsidRPr="00A65F6B">
              <w:rPr>
                <w:rFonts w:asciiTheme="majorHAnsi" w:hAnsiTheme="majorHAnsi" w:cstheme="majorHAnsi"/>
              </w:rPr>
              <w:t>37.5 hours per week, 52 weeks per year</w:t>
            </w:r>
          </w:p>
        </w:tc>
      </w:tr>
      <w:tr w:rsidR="00463A7F" w:rsidRPr="00A65F6B" w14:paraId="28AFCD3C" w14:textId="77777777" w:rsidTr="001F3FC1">
        <w:trPr>
          <w:trHeight w:val="269"/>
        </w:trPr>
        <w:tc>
          <w:tcPr>
            <w:tcW w:w="4527" w:type="dxa"/>
          </w:tcPr>
          <w:p w14:paraId="50953431" w14:textId="77777777" w:rsidR="00463A7F" w:rsidRPr="00A65F6B" w:rsidRDefault="00F05E3C">
            <w:pPr>
              <w:rPr>
                <w:rFonts w:asciiTheme="majorHAnsi" w:hAnsiTheme="majorHAnsi" w:cstheme="majorHAnsi"/>
              </w:rPr>
            </w:pPr>
            <w:r w:rsidRPr="00A65F6B">
              <w:rPr>
                <w:rFonts w:asciiTheme="majorHAnsi" w:hAnsiTheme="majorHAnsi" w:cstheme="majorHAnsi"/>
              </w:rPr>
              <w:t>Notice Period</w:t>
            </w:r>
          </w:p>
        </w:tc>
        <w:tc>
          <w:tcPr>
            <w:tcW w:w="4380" w:type="dxa"/>
          </w:tcPr>
          <w:p w14:paraId="07001199" w14:textId="77777777" w:rsidR="00463A7F" w:rsidRPr="00A65F6B" w:rsidRDefault="00F05E3C">
            <w:pPr>
              <w:rPr>
                <w:rFonts w:asciiTheme="majorHAnsi" w:hAnsiTheme="majorHAnsi" w:cstheme="majorHAnsi"/>
              </w:rPr>
            </w:pPr>
            <w:r w:rsidRPr="00A65F6B">
              <w:rPr>
                <w:rFonts w:asciiTheme="majorHAnsi" w:hAnsiTheme="majorHAnsi" w:cstheme="majorHAnsi"/>
              </w:rPr>
              <w:t>3 months</w:t>
            </w:r>
          </w:p>
        </w:tc>
      </w:tr>
      <w:tr w:rsidR="00463A7F" w:rsidRPr="00A65F6B" w14:paraId="60AD87D0" w14:textId="77777777" w:rsidTr="001F3FC1">
        <w:trPr>
          <w:trHeight w:val="269"/>
        </w:trPr>
        <w:tc>
          <w:tcPr>
            <w:tcW w:w="4527" w:type="dxa"/>
          </w:tcPr>
          <w:p w14:paraId="7B61488A" w14:textId="77777777" w:rsidR="00463A7F" w:rsidRPr="00A65F6B" w:rsidRDefault="00F05E3C">
            <w:pPr>
              <w:rPr>
                <w:rFonts w:asciiTheme="majorHAnsi" w:hAnsiTheme="majorHAnsi" w:cstheme="majorHAnsi"/>
              </w:rPr>
            </w:pPr>
            <w:r w:rsidRPr="00A65F6B">
              <w:rPr>
                <w:rFonts w:asciiTheme="majorHAnsi" w:hAnsiTheme="majorHAnsi" w:cstheme="majorHAnsi"/>
              </w:rPr>
              <w:t>Type</w:t>
            </w:r>
          </w:p>
        </w:tc>
        <w:tc>
          <w:tcPr>
            <w:tcW w:w="4380" w:type="dxa"/>
          </w:tcPr>
          <w:p w14:paraId="5E28DCDA" w14:textId="77777777" w:rsidR="00463A7F" w:rsidRPr="00A65F6B" w:rsidRDefault="00F05E3C">
            <w:pPr>
              <w:rPr>
                <w:rFonts w:asciiTheme="majorHAnsi" w:hAnsiTheme="majorHAnsi" w:cstheme="majorHAnsi"/>
              </w:rPr>
            </w:pPr>
            <w:r w:rsidRPr="00A65F6B">
              <w:rPr>
                <w:rFonts w:asciiTheme="majorHAnsi" w:hAnsiTheme="majorHAnsi" w:cstheme="majorHAnsi"/>
              </w:rPr>
              <w:t>Full-time</w:t>
            </w:r>
          </w:p>
        </w:tc>
      </w:tr>
    </w:tbl>
    <w:p w14:paraId="7C40109F" w14:textId="77777777" w:rsidR="00463A7F" w:rsidRPr="00A65F6B" w:rsidRDefault="00F05E3C" w:rsidP="001F3FC1">
      <w:pPr>
        <w:pStyle w:val="Heading2"/>
        <w:pBdr>
          <w:top w:val="single" w:sz="4" w:space="1" w:color="auto"/>
          <w:left w:val="single" w:sz="4" w:space="4" w:color="auto"/>
          <w:bottom w:val="single" w:sz="4" w:space="1" w:color="auto"/>
          <w:right w:val="single" w:sz="4" w:space="4" w:color="auto"/>
        </w:pBdr>
        <w:rPr>
          <w:rFonts w:cstheme="majorHAnsi"/>
          <w:color w:val="auto"/>
          <w:sz w:val="22"/>
          <w:szCs w:val="22"/>
        </w:rPr>
      </w:pPr>
      <w:r w:rsidRPr="00A65F6B">
        <w:rPr>
          <w:rFonts w:cstheme="majorHAnsi"/>
          <w:color w:val="auto"/>
          <w:sz w:val="22"/>
          <w:szCs w:val="22"/>
        </w:rPr>
        <w:t>Description of Paces Sheffield</w:t>
      </w:r>
    </w:p>
    <w:p w14:paraId="26C7D606" w14:textId="77777777" w:rsidR="00316098" w:rsidRPr="00316098" w:rsidRDefault="00316098" w:rsidP="001F3FC1">
      <w:pPr>
        <w:pBdr>
          <w:top w:val="single" w:sz="4" w:space="1" w:color="auto"/>
          <w:left w:val="single" w:sz="4" w:space="4" w:color="auto"/>
          <w:bottom w:val="single" w:sz="4" w:space="1" w:color="auto"/>
          <w:right w:val="single" w:sz="4" w:space="4" w:color="auto"/>
        </w:pBdr>
        <w:spacing w:after="0" w:line="259" w:lineRule="auto"/>
        <w:rPr>
          <w:rFonts w:ascii="Calibri" w:eastAsia="Calibri" w:hAnsi="Calibri" w:cs="Times New Roman"/>
          <w:kern w:val="2"/>
          <w:lang w:val="en-GB"/>
          <w14:ligatures w14:val="standardContextual"/>
        </w:rPr>
      </w:pPr>
      <w:r w:rsidRPr="00316098">
        <w:rPr>
          <w:rFonts w:ascii="Calibri" w:eastAsia="Calibri" w:hAnsi="Calibri" w:cs="Times New Roman"/>
          <w:kern w:val="2"/>
          <w:lang w:val="en-GB"/>
          <w14:ligatures w14:val="standardContextual"/>
        </w:rPr>
        <w:t>Paces Sheffield is a specialist charity supporting children, young people and adults with cerebral palsy and other neurological conditions affecting movement, posture and coordination. Our mission is to help every individual achieve greater independence, confidence and quality of life.</w:t>
      </w:r>
    </w:p>
    <w:p w14:paraId="5B6A6105" w14:textId="77777777" w:rsidR="00316098" w:rsidRPr="00316098" w:rsidRDefault="00316098" w:rsidP="001F3FC1">
      <w:pPr>
        <w:pBdr>
          <w:top w:val="single" w:sz="4" w:space="1" w:color="auto"/>
          <w:left w:val="single" w:sz="4" w:space="4" w:color="auto"/>
          <w:bottom w:val="single" w:sz="4" w:space="1" w:color="auto"/>
          <w:right w:val="single" w:sz="4" w:space="4" w:color="auto"/>
        </w:pBdr>
        <w:spacing w:after="0" w:line="259" w:lineRule="auto"/>
        <w:rPr>
          <w:rFonts w:ascii="Calibri" w:eastAsia="Calibri" w:hAnsi="Calibri" w:cs="Times New Roman"/>
          <w:kern w:val="2"/>
          <w:lang w:val="en-GB"/>
          <w14:ligatures w14:val="standardContextual"/>
        </w:rPr>
      </w:pPr>
    </w:p>
    <w:p w14:paraId="1B18E98A" w14:textId="77777777" w:rsidR="00316098" w:rsidRPr="00316098" w:rsidRDefault="00316098" w:rsidP="001F3FC1">
      <w:pPr>
        <w:pBdr>
          <w:top w:val="single" w:sz="4" w:space="1" w:color="auto"/>
          <w:left w:val="single" w:sz="4" w:space="4" w:color="auto"/>
          <w:bottom w:val="single" w:sz="4" w:space="1" w:color="auto"/>
          <w:right w:val="single" w:sz="4" w:space="4" w:color="auto"/>
        </w:pBdr>
        <w:spacing w:after="0" w:line="259" w:lineRule="auto"/>
        <w:rPr>
          <w:rFonts w:ascii="Calibri" w:eastAsia="Calibri" w:hAnsi="Calibri" w:cs="Times New Roman"/>
          <w:kern w:val="2"/>
          <w:lang w:val="en-GB"/>
          <w14:ligatures w14:val="standardContextual"/>
        </w:rPr>
      </w:pPr>
      <w:r w:rsidRPr="00316098">
        <w:rPr>
          <w:rFonts w:ascii="Calibri" w:eastAsia="Calibri" w:hAnsi="Calibri" w:cs="Times New Roman"/>
          <w:kern w:val="2"/>
          <w:lang w:val="en-GB"/>
          <w14:ligatures w14:val="standardContextual"/>
        </w:rPr>
        <w:t>At the heart of our work is Paces School, a non-maintained special school for 65 pupils from early years to post-16. We combine the national curriculum with Conductive Education, specialist teaching, communication support, physical development and preparation for adulthood. This integrated approach enables pupils with complex physical, communication, medical and learning needs to participate fully in education and reach their potential.</w:t>
      </w:r>
    </w:p>
    <w:p w14:paraId="25C41C1D" w14:textId="77777777" w:rsidR="00316098" w:rsidRPr="00316098" w:rsidRDefault="00316098" w:rsidP="001F3FC1">
      <w:pPr>
        <w:pBdr>
          <w:top w:val="single" w:sz="4" w:space="1" w:color="auto"/>
          <w:left w:val="single" w:sz="4" w:space="4" w:color="auto"/>
          <w:bottom w:val="single" w:sz="4" w:space="1" w:color="auto"/>
          <w:right w:val="single" w:sz="4" w:space="4" w:color="auto"/>
        </w:pBdr>
        <w:spacing w:after="0" w:line="259" w:lineRule="auto"/>
        <w:rPr>
          <w:rFonts w:ascii="Calibri" w:eastAsia="Calibri" w:hAnsi="Calibri" w:cs="Times New Roman"/>
          <w:kern w:val="2"/>
          <w:lang w:val="en-GB"/>
          <w14:ligatures w14:val="standardContextual"/>
        </w:rPr>
      </w:pPr>
    </w:p>
    <w:p w14:paraId="6F775B3A" w14:textId="77777777" w:rsidR="00316098" w:rsidRPr="00316098" w:rsidRDefault="00316098" w:rsidP="001F3FC1">
      <w:pPr>
        <w:pBdr>
          <w:top w:val="single" w:sz="4" w:space="1" w:color="auto"/>
          <w:left w:val="single" w:sz="4" w:space="4" w:color="auto"/>
          <w:bottom w:val="single" w:sz="4" w:space="1" w:color="auto"/>
          <w:right w:val="single" w:sz="4" w:space="4" w:color="auto"/>
        </w:pBdr>
        <w:spacing w:after="0" w:line="259" w:lineRule="auto"/>
        <w:rPr>
          <w:rFonts w:ascii="Calibri" w:eastAsia="Calibri" w:hAnsi="Calibri" w:cs="Times New Roman"/>
          <w:kern w:val="2"/>
          <w:lang w:val="en-GB"/>
          <w14:ligatures w14:val="standardContextual"/>
        </w:rPr>
      </w:pPr>
      <w:r w:rsidRPr="00316098">
        <w:rPr>
          <w:rFonts w:ascii="Calibri" w:eastAsia="Calibri" w:hAnsi="Calibri" w:cs="Times New Roman"/>
          <w:kern w:val="2"/>
          <w:lang w:val="en-GB"/>
          <w14:ligatures w14:val="standardContextual"/>
        </w:rPr>
        <w:t>Our Parent &amp; Child Programme provides early intervention, supporting 15 children aged 6 months to 4 years and their families.</w:t>
      </w:r>
    </w:p>
    <w:p w14:paraId="50F39FFA" w14:textId="77777777" w:rsidR="00316098" w:rsidRPr="00316098" w:rsidRDefault="00316098" w:rsidP="001F3FC1">
      <w:pPr>
        <w:pBdr>
          <w:top w:val="single" w:sz="4" w:space="1" w:color="auto"/>
          <w:left w:val="single" w:sz="4" w:space="4" w:color="auto"/>
          <w:bottom w:val="single" w:sz="4" w:space="1" w:color="auto"/>
          <w:right w:val="single" w:sz="4" w:space="4" w:color="auto"/>
        </w:pBdr>
        <w:spacing w:after="0" w:line="259" w:lineRule="auto"/>
        <w:rPr>
          <w:rFonts w:ascii="Calibri" w:eastAsia="Calibri" w:hAnsi="Calibri" w:cs="Times New Roman"/>
          <w:kern w:val="2"/>
          <w:lang w:val="en-GB"/>
          <w14:ligatures w14:val="standardContextual"/>
        </w:rPr>
      </w:pPr>
    </w:p>
    <w:p w14:paraId="2D4D26D8" w14:textId="77777777" w:rsidR="00316098" w:rsidRPr="00316098" w:rsidRDefault="00316098" w:rsidP="001F3FC1">
      <w:pPr>
        <w:pBdr>
          <w:top w:val="single" w:sz="4" w:space="1" w:color="auto"/>
          <w:left w:val="single" w:sz="4" w:space="4" w:color="auto"/>
          <w:bottom w:val="single" w:sz="4" w:space="1" w:color="auto"/>
          <w:right w:val="single" w:sz="4" w:space="4" w:color="auto"/>
        </w:pBdr>
        <w:spacing w:after="0" w:line="259" w:lineRule="auto"/>
        <w:rPr>
          <w:rFonts w:ascii="Calibri" w:eastAsia="Calibri" w:hAnsi="Calibri" w:cs="Times New Roman"/>
          <w:kern w:val="2"/>
          <w:lang w:val="en-GB"/>
          <w14:ligatures w14:val="standardContextual"/>
        </w:rPr>
      </w:pPr>
      <w:r w:rsidRPr="00316098">
        <w:rPr>
          <w:rFonts w:ascii="Calibri" w:eastAsia="Calibri" w:hAnsi="Calibri" w:cs="Times New Roman"/>
          <w:kern w:val="2"/>
          <w:lang w:val="en-GB"/>
          <w14:ligatures w14:val="standardContextual"/>
        </w:rPr>
        <w:t>Our Adult Services offer person-centred day opportunities for 21 adults with physical disabilities and complex needs. Activities promote independence, wellbeing, communication, social inclusion and ongoing development while reducing isolation and supporting families/carers.</w:t>
      </w:r>
    </w:p>
    <w:p w14:paraId="03D7EAF7" w14:textId="77777777" w:rsidR="00316098" w:rsidRPr="00316098" w:rsidRDefault="00316098" w:rsidP="001F3FC1">
      <w:pPr>
        <w:pBdr>
          <w:top w:val="single" w:sz="4" w:space="1" w:color="auto"/>
          <w:left w:val="single" w:sz="4" w:space="4" w:color="auto"/>
          <w:bottom w:val="single" w:sz="4" w:space="1" w:color="auto"/>
          <w:right w:val="single" w:sz="4" w:space="4" w:color="auto"/>
        </w:pBdr>
        <w:spacing w:after="0" w:line="259" w:lineRule="auto"/>
        <w:rPr>
          <w:rFonts w:ascii="Calibri" w:eastAsia="Calibri" w:hAnsi="Calibri" w:cs="Times New Roman"/>
          <w:kern w:val="2"/>
          <w:lang w:val="en-GB"/>
          <w14:ligatures w14:val="standardContextual"/>
        </w:rPr>
      </w:pPr>
    </w:p>
    <w:p w14:paraId="0D5DA594" w14:textId="77777777" w:rsidR="00316098" w:rsidRPr="00316098" w:rsidRDefault="00316098" w:rsidP="001F3FC1">
      <w:pPr>
        <w:pBdr>
          <w:top w:val="single" w:sz="4" w:space="1" w:color="auto"/>
          <w:left w:val="single" w:sz="4" w:space="4" w:color="auto"/>
          <w:bottom w:val="single" w:sz="4" w:space="1" w:color="auto"/>
          <w:right w:val="single" w:sz="4" w:space="4" w:color="auto"/>
        </w:pBdr>
        <w:spacing w:after="0" w:line="259" w:lineRule="auto"/>
        <w:rPr>
          <w:rFonts w:ascii="Calibri" w:eastAsia="Calibri" w:hAnsi="Calibri" w:cs="Times New Roman"/>
          <w:kern w:val="2"/>
          <w:lang w:val="en-GB"/>
          <w14:ligatures w14:val="standardContextual"/>
        </w:rPr>
      </w:pPr>
      <w:r w:rsidRPr="00316098">
        <w:rPr>
          <w:rFonts w:ascii="Calibri" w:eastAsia="Calibri" w:hAnsi="Calibri" w:cs="Times New Roman"/>
          <w:kern w:val="2"/>
          <w:lang w:val="en-GB"/>
          <w14:ligatures w14:val="standardContextual"/>
        </w:rPr>
        <w:t>Our Active Movement Sessional Group helps stroke survivors improve mobility, rebuild confidence and reduce social isolation.</w:t>
      </w:r>
    </w:p>
    <w:p w14:paraId="0B5E4E36" w14:textId="77777777" w:rsidR="00316098" w:rsidRPr="00316098" w:rsidRDefault="00316098" w:rsidP="001F3FC1">
      <w:pPr>
        <w:pBdr>
          <w:top w:val="single" w:sz="4" w:space="1" w:color="auto"/>
          <w:left w:val="single" w:sz="4" w:space="4" w:color="auto"/>
          <w:bottom w:val="single" w:sz="4" w:space="1" w:color="auto"/>
          <w:right w:val="single" w:sz="4" w:space="4" w:color="auto"/>
        </w:pBdr>
        <w:spacing w:after="0" w:line="259" w:lineRule="auto"/>
        <w:rPr>
          <w:rFonts w:ascii="Calibri" w:eastAsia="Calibri" w:hAnsi="Calibri" w:cs="Times New Roman"/>
          <w:kern w:val="2"/>
          <w:lang w:val="en-GB"/>
          <w14:ligatures w14:val="standardContextual"/>
        </w:rPr>
      </w:pPr>
    </w:p>
    <w:p w14:paraId="5CA5D9CF" w14:textId="77777777" w:rsidR="00316098" w:rsidRPr="00316098" w:rsidRDefault="00316098" w:rsidP="001F3FC1">
      <w:pPr>
        <w:pBdr>
          <w:top w:val="single" w:sz="4" w:space="1" w:color="auto"/>
          <w:left w:val="single" w:sz="4" w:space="4" w:color="auto"/>
          <w:bottom w:val="single" w:sz="4" w:space="1" w:color="auto"/>
          <w:right w:val="single" w:sz="4" w:space="4" w:color="auto"/>
        </w:pBdr>
        <w:spacing w:after="0" w:line="259" w:lineRule="auto"/>
        <w:rPr>
          <w:rFonts w:ascii="Calibri" w:eastAsia="Calibri" w:hAnsi="Calibri" w:cs="Times New Roman"/>
          <w:kern w:val="2"/>
          <w:lang w:val="en-GB"/>
          <w14:ligatures w14:val="standardContextual"/>
        </w:rPr>
      </w:pPr>
      <w:r w:rsidRPr="00316098">
        <w:rPr>
          <w:rFonts w:ascii="Calibri" w:eastAsia="Calibri" w:hAnsi="Calibri" w:cs="Times New Roman"/>
          <w:kern w:val="2"/>
          <w:lang w:val="en-GB"/>
          <w14:ligatures w14:val="standardContextual"/>
        </w:rPr>
        <w:t>Across all services, we work closely with families and professionals to provide specialist support that helps disabled people develop skills, build relationships, make informed choices and participate fully in their communities.</w:t>
      </w:r>
    </w:p>
    <w:p w14:paraId="3AE9B67E" w14:textId="77777777" w:rsidR="00463A7F" w:rsidRPr="00A65F6B" w:rsidRDefault="00F05E3C" w:rsidP="001F3FC1">
      <w:pPr>
        <w:pStyle w:val="Heading2"/>
        <w:pBdr>
          <w:top w:val="single" w:sz="4" w:space="1" w:color="auto"/>
          <w:left w:val="single" w:sz="4" w:space="4" w:color="auto"/>
          <w:bottom w:val="single" w:sz="4" w:space="1" w:color="auto"/>
          <w:right w:val="single" w:sz="4" w:space="4" w:color="auto"/>
        </w:pBdr>
        <w:rPr>
          <w:rFonts w:cstheme="majorHAnsi"/>
          <w:color w:val="auto"/>
          <w:sz w:val="22"/>
          <w:szCs w:val="22"/>
        </w:rPr>
      </w:pPr>
      <w:r w:rsidRPr="00A65F6B">
        <w:rPr>
          <w:rFonts w:cstheme="majorHAnsi"/>
          <w:color w:val="auto"/>
          <w:sz w:val="22"/>
          <w:szCs w:val="22"/>
        </w:rPr>
        <w:lastRenderedPageBreak/>
        <w:t>Purpose</w:t>
      </w:r>
    </w:p>
    <w:p w14:paraId="0E9ABAE7" w14:textId="363AD938" w:rsidR="00A65F6B" w:rsidRPr="00316098" w:rsidRDefault="00F05E3C" w:rsidP="001F3FC1">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A65F6B">
        <w:rPr>
          <w:rFonts w:asciiTheme="majorHAnsi" w:hAnsiTheme="majorHAnsi" w:cstheme="majorHAnsi"/>
        </w:rPr>
        <w:t>To provide strategic and operational leadership of the Finance function, ensuring the organisation maintains strong financial governance, sustainability and compliance.</w:t>
      </w:r>
      <w:r w:rsidRPr="00A65F6B">
        <w:rPr>
          <w:rFonts w:asciiTheme="majorHAnsi" w:hAnsiTheme="majorHAnsi" w:cstheme="majorHAnsi"/>
        </w:rPr>
        <w:br/>
      </w:r>
      <w:r w:rsidRPr="00A65F6B">
        <w:rPr>
          <w:rFonts w:asciiTheme="majorHAnsi" w:hAnsiTheme="majorHAnsi" w:cstheme="majorHAnsi"/>
        </w:rPr>
        <w:br/>
        <w:t>The Head of Finance will lead all aspects of financial management, including financial planning, budgeting, statutory reporting, payroll oversight and financial controls. Working closely with the Operations Director and Executive Leadership Team, the post holder will provide high-quality financial insight to support informed decision-making and the delivery of the organisation's strategic objectives.</w:t>
      </w:r>
      <w:r w:rsidRPr="00A65F6B">
        <w:rPr>
          <w:rFonts w:asciiTheme="majorHAnsi" w:hAnsiTheme="majorHAnsi" w:cstheme="majorHAnsi"/>
        </w:rPr>
        <w:br/>
      </w:r>
      <w:r w:rsidRPr="00A65F6B">
        <w:rPr>
          <w:rFonts w:asciiTheme="majorHAnsi" w:hAnsiTheme="majorHAnsi" w:cstheme="majorHAnsi"/>
        </w:rPr>
        <w:br/>
        <w:t>The Head of Finance will ensure robust financial systems and processes are in place, promote continuous improvement and provide assurance that the charity meets all statutory, regulatory and audit requirements.</w:t>
      </w:r>
    </w:p>
    <w:p w14:paraId="6100E7AA" w14:textId="77777777" w:rsidR="00F778D1" w:rsidRPr="00316098" w:rsidRDefault="00000000" w:rsidP="001F3FC1">
      <w:pPr>
        <w:pStyle w:val="Heading2"/>
        <w:pBdr>
          <w:top w:val="single" w:sz="4" w:space="1" w:color="auto"/>
          <w:left w:val="single" w:sz="4" w:space="4" w:color="auto"/>
          <w:bottom w:val="single" w:sz="4" w:space="1" w:color="auto"/>
          <w:right w:val="single" w:sz="4" w:space="4" w:color="auto"/>
        </w:pBdr>
        <w:rPr>
          <w:rFonts w:ascii="Calibri Light" w:hAnsi="Calibri Light" w:cs="Calibri Light"/>
          <w:color w:val="auto"/>
        </w:rPr>
      </w:pPr>
      <w:r w:rsidRPr="00316098">
        <w:rPr>
          <w:rFonts w:ascii="Calibri Light" w:hAnsi="Calibri Light" w:cs="Calibri Light"/>
          <w:color w:val="auto"/>
        </w:rPr>
        <w:t>Accountabilities</w:t>
      </w:r>
    </w:p>
    <w:p w14:paraId="7AC443FD" w14:textId="77777777" w:rsidR="00F778D1" w:rsidRPr="00316098" w:rsidRDefault="00000000" w:rsidP="001F3FC1">
      <w:pPr>
        <w:pStyle w:val="Heading3"/>
        <w:pBdr>
          <w:top w:val="single" w:sz="4" w:space="1" w:color="auto"/>
          <w:left w:val="single" w:sz="4" w:space="4" w:color="auto"/>
          <w:bottom w:val="single" w:sz="4" w:space="1" w:color="auto"/>
          <w:right w:val="single" w:sz="4" w:space="4" w:color="auto"/>
        </w:pBdr>
        <w:rPr>
          <w:rFonts w:ascii="Calibri Light" w:hAnsi="Calibri Light" w:cs="Calibri Light"/>
          <w:color w:val="auto"/>
        </w:rPr>
      </w:pPr>
      <w:r w:rsidRPr="00316098">
        <w:rPr>
          <w:rFonts w:ascii="Calibri Light" w:hAnsi="Calibri Light" w:cs="Calibri Light"/>
          <w:color w:val="auto"/>
        </w:rPr>
        <w:t>Strategic Financial Leadership</w:t>
      </w:r>
    </w:p>
    <w:p w14:paraId="56713BF1"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Develop and implement the organisation's financial strategy, ensuring it supports the Strategic Plan and delivers long-term financial sustainability.</w:t>
      </w:r>
    </w:p>
    <w:p w14:paraId="51157048"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Develop long-term financial models, scenario planning and business cases to support strategic investment decisions, organisational growth and financial resilience.</w:t>
      </w:r>
    </w:p>
    <w:p w14:paraId="3E814AEE" w14:textId="77777777" w:rsidR="00F778D1" w:rsidRPr="00316098" w:rsidRDefault="00000000" w:rsidP="001F3FC1">
      <w:pPr>
        <w:pStyle w:val="Heading3"/>
        <w:pBdr>
          <w:top w:val="single" w:sz="4" w:space="1" w:color="auto"/>
          <w:left w:val="single" w:sz="4" w:space="4" w:color="auto"/>
          <w:bottom w:val="single" w:sz="4" w:space="1" w:color="auto"/>
          <w:right w:val="single" w:sz="4" w:space="4" w:color="auto"/>
        </w:pBdr>
        <w:rPr>
          <w:rFonts w:ascii="Calibri Light" w:hAnsi="Calibri Light" w:cs="Calibri Light"/>
          <w:color w:val="auto"/>
        </w:rPr>
      </w:pPr>
      <w:r w:rsidRPr="00316098">
        <w:rPr>
          <w:rFonts w:ascii="Calibri Light" w:hAnsi="Calibri Light" w:cs="Calibri Light"/>
          <w:color w:val="auto"/>
        </w:rPr>
        <w:t>Financial Planning, Performance and Commercial Insight</w:t>
      </w:r>
    </w:p>
    <w:p w14:paraId="01245EF6"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Lead the annual budget-setting process, working collaboratively with budget holders and senior leaders to develop robust revenue and capital budgets.</w:t>
      </w:r>
    </w:p>
    <w:p w14:paraId="6B5BB651"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Produce timely, accurate and insightful management accounts, financial forecasts, KPI reporting and cash flow projections to support strategic decision-making.</w:t>
      </w:r>
    </w:p>
    <w:p w14:paraId="386E2F0C"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Ensure the organisation maintains effective financial planning, monitoring and reporting processes, enabling informed decision-making and strong budgetary control across all departments.</w:t>
      </w:r>
    </w:p>
    <w:p w14:paraId="760FBAD8"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Partner with budget holders to strengthen financial understanding, accountability and ownership through training, advice and regular performance review.</w:t>
      </w:r>
    </w:p>
    <w:p w14:paraId="547FE85A"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Provide financial leadership for grant applications, contracts and funding bids by developing robust financial models, budgets and costings, and ensuring accurate financial reporting to funders.</w:t>
      </w:r>
    </w:p>
    <w:p w14:paraId="4A01B683"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Support procurement and contract management activities by ensuring sound financial governance, effective commercial oversight and value-for-money principles.</w:t>
      </w:r>
    </w:p>
    <w:p w14:paraId="3EC3960F"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Provide clear leadership and accountability for the organisation’s financial performance, proactively identifying, communicating and addressing financial risks, opportunities and budget variances with senior leaders and budget holders.</w:t>
      </w:r>
    </w:p>
    <w:p w14:paraId="70608873"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lastRenderedPageBreak/>
        <w:t>Provide commercial financial insight and constructive challenge on services, contracts and funding arrangements, using robust costing, full-cost recovery principles and risk analysis to inform decisions.</w:t>
      </w:r>
    </w:p>
    <w:p w14:paraId="425F9D29" w14:textId="77777777" w:rsidR="00F778D1" w:rsidRPr="00316098" w:rsidRDefault="00000000" w:rsidP="001F3FC1">
      <w:pPr>
        <w:pStyle w:val="Heading3"/>
        <w:pBdr>
          <w:top w:val="single" w:sz="4" w:space="1" w:color="auto"/>
          <w:left w:val="single" w:sz="4" w:space="4" w:color="auto"/>
          <w:bottom w:val="single" w:sz="4" w:space="1" w:color="auto"/>
          <w:right w:val="single" w:sz="4" w:space="4" w:color="auto"/>
        </w:pBdr>
        <w:rPr>
          <w:rFonts w:ascii="Calibri Light" w:hAnsi="Calibri Light" w:cs="Calibri Light"/>
          <w:color w:val="auto"/>
        </w:rPr>
      </w:pPr>
      <w:r w:rsidRPr="00316098">
        <w:rPr>
          <w:rFonts w:ascii="Calibri Light" w:hAnsi="Calibri Light" w:cs="Calibri Light"/>
          <w:color w:val="auto"/>
        </w:rPr>
        <w:t>Governance, Risk and Compliance</w:t>
      </w:r>
    </w:p>
    <w:p w14:paraId="691D119F"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Lead the preparation of the annual statutory accounts and annual audit, managing relationships with external auditors and ensuring all recommendations are implemented where appropriate.</w:t>
      </w:r>
    </w:p>
    <w:p w14:paraId="1B39F7E6"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Ensure full compliance with the Charity SORP, Companies Act, Charity Commission requirements, HMRC regulations and all other statutory and regulatory financial obligations.</w:t>
      </w:r>
    </w:p>
    <w:p w14:paraId="19E8050E"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Develop, implement and continuously review financial policies, systems and internal controls to safeguard organisational assets, ensure value for money and promote financial best practice.</w:t>
      </w:r>
    </w:p>
    <w:p w14:paraId="75169D09"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Identify, assess and monitor financial risks, contributing to the organisational Risk Register and supporting effective business continuity and risk management arrangements.</w:t>
      </w:r>
    </w:p>
    <w:p w14:paraId="7F934FE3" w14:textId="2C902EC2" w:rsidR="00F778D1" w:rsidRPr="00316098" w:rsidRDefault="00000000" w:rsidP="001F3FC1">
      <w:pPr>
        <w:pStyle w:val="Heading3"/>
        <w:pBdr>
          <w:top w:val="single" w:sz="4" w:space="1" w:color="auto"/>
          <w:left w:val="single" w:sz="4" w:space="4" w:color="auto"/>
          <w:bottom w:val="single" w:sz="4" w:space="1" w:color="auto"/>
          <w:right w:val="single" w:sz="4" w:space="4" w:color="auto"/>
        </w:pBdr>
        <w:rPr>
          <w:rFonts w:ascii="Calibri Light" w:hAnsi="Calibri Light" w:cs="Calibri Light"/>
          <w:color w:val="auto"/>
        </w:rPr>
      </w:pPr>
      <w:r w:rsidRPr="00316098">
        <w:rPr>
          <w:rFonts w:ascii="Calibri Light" w:hAnsi="Calibri Light" w:cs="Calibri Light"/>
          <w:color w:val="auto"/>
        </w:rPr>
        <w:t>Financial Operations</w:t>
      </w:r>
    </w:p>
    <w:p w14:paraId="516CADC7"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Oversee payroll, pensions, VAT and taxation processes, ensuring accuracy, compliance and timely statutory submissions.</w:t>
      </w:r>
    </w:p>
    <w:p w14:paraId="51537DF0" w14:textId="34764934"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Lead management activities, including cash flow management, banking relationships, reserves, investments and liquidity planning.</w:t>
      </w:r>
    </w:p>
    <w:p w14:paraId="0B134771"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Build and maintain effective relationships with auditors, banks, funders, regulators and other external stakeholders, representing the organisation with professionalism and integrity.</w:t>
      </w:r>
    </w:p>
    <w:p w14:paraId="7DA87910" w14:textId="77777777" w:rsidR="00F778D1" w:rsidRPr="00316098" w:rsidRDefault="00000000" w:rsidP="001F3FC1">
      <w:pPr>
        <w:pStyle w:val="Heading3"/>
        <w:pBdr>
          <w:top w:val="single" w:sz="4" w:space="1" w:color="auto"/>
          <w:left w:val="single" w:sz="4" w:space="4" w:color="auto"/>
          <w:bottom w:val="single" w:sz="4" w:space="1" w:color="auto"/>
          <w:right w:val="single" w:sz="4" w:space="4" w:color="auto"/>
        </w:pBdr>
        <w:rPr>
          <w:rFonts w:ascii="Calibri Light" w:hAnsi="Calibri Light" w:cs="Calibri Light"/>
          <w:color w:val="auto"/>
        </w:rPr>
      </w:pPr>
      <w:r w:rsidRPr="00316098">
        <w:rPr>
          <w:rFonts w:ascii="Calibri Light" w:hAnsi="Calibri Light" w:cs="Calibri Light"/>
          <w:color w:val="auto"/>
        </w:rPr>
        <w:t>People Leadership and Continuous Improvement</w:t>
      </w:r>
    </w:p>
    <w:p w14:paraId="433951CC" w14:textId="616892FB"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 xml:space="preserve">Lead and develop the Finance function, creating a high-performing, </w:t>
      </w:r>
      <w:r w:rsidR="00A24FFE">
        <w:rPr>
          <w:rFonts w:ascii="Calibri Light" w:hAnsi="Calibri Light" w:cs="Calibri Light"/>
        </w:rPr>
        <w:t>Charity-</w:t>
      </w:r>
      <w:r w:rsidRPr="00316098">
        <w:rPr>
          <w:rFonts w:ascii="Calibri Light" w:hAnsi="Calibri Light" w:cs="Calibri Light"/>
        </w:rPr>
        <w:t>focused team through effective leadership, coaching, succession planning and continuous professional development.</w:t>
      </w:r>
    </w:p>
    <w:p w14:paraId="0903EA09"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Drive continuous improvement across financial systems, reporting processes and digital solutions, identifying opportunities to increase efficiency, automation and data quality.</w:t>
      </w:r>
    </w:p>
    <w:p w14:paraId="76361676" w14:textId="77777777" w:rsidR="00F778D1" w:rsidRPr="00316098" w:rsidRDefault="00000000" w:rsidP="001F3FC1">
      <w:pPr>
        <w:pStyle w:val="Heading3"/>
        <w:pBdr>
          <w:top w:val="single" w:sz="4" w:space="1" w:color="auto"/>
          <w:left w:val="single" w:sz="4" w:space="4" w:color="auto"/>
          <w:bottom w:val="single" w:sz="4" w:space="1" w:color="auto"/>
          <w:right w:val="single" w:sz="4" w:space="4" w:color="auto"/>
        </w:pBdr>
        <w:rPr>
          <w:rFonts w:ascii="Calibri Light" w:hAnsi="Calibri Light" w:cs="Calibri Light"/>
          <w:color w:val="auto"/>
        </w:rPr>
      </w:pPr>
      <w:r w:rsidRPr="00316098">
        <w:rPr>
          <w:rFonts w:ascii="Calibri Light" w:hAnsi="Calibri Light" w:cs="Calibri Light"/>
          <w:color w:val="auto"/>
        </w:rPr>
        <w:t>Organisational Leadership and Stakeholder Relationships</w:t>
      </w:r>
    </w:p>
    <w:p w14:paraId="140899BE"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Act as the principal financial adviser to the Operations Director, Executive Leadership Team and Board of Trustees, providing expert financial analysis, challenge and recommendations.</w:t>
      </w:r>
    </w:p>
    <w:p w14:paraId="28FEBEA7" w14:textId="694D45D6"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 xml:space="preserve">Work collaboratively with </w:t>
      </w:r>
      <w:r w:rsidR="00A24FFE">
        <w:rPr>
          <w:rFonts w:ascii="Calibri Light" w:hAnsi="Calibri Light" w:cs="Calibri Light"/>
        </w:rPr>
        <w:t xml:space="preserve">School, Adult Services, </w:t>
      </w:r>
      <w:r w:rsidRPr="00316098">
        <w:rPr>
          <w:rFonts w:ascii="Calibri Light" w:hAnsi="Calibri Light" w:cs="Calibri Light"/>
        </w:rPr>
        <w:t xml:space="preserve">HR, Fundraising, Facilities, </w:t>
      </w:r>
      <w:r w:rsidR="00A24FFE">
        <w:rPr>
          <w:rFonts w:ascii="Calibri Light" w:hAnsi="Calibri Light" w:cs="Calibri Light"/>
        </w:rPr>
        <w:t xml:space="preserve">and school </w:t>
      </w:r>
      <w:r w:rsidRPr="00316098">
        <w:rPr>
          <w:rFonts w:ascii="Calibri Light" w:hAnsi="Calibri Light" w:cs="Calibri Light"/>
        </w:rPr>
        <w:t>Gover</w:t>
      </w:r>
      <w:r w:rsidR="00A24FFE">
        <w:rPr>
          <w:rFonts w:ascii="Calibri Light" w:hAnsi="Calibri Light" w:cs="Calibri Light"/>
        </w:rPr>
        <w:t>nors</w:t>
      </w:r>
      <w:r w:rsidRPr="00316098">
        <w:rPr>
          <w:rFonts w:ascii="Calibri Light" w:hAnsi="Calibri Light" w:cs="Calibri Light"/>
        </w:rPr>
        <w:t xml:space="preserve"> and other corporate services to support organisational objectives and deliver integrated business support.</w:t>
      </w:r>
    </w:p>
    <w:p w14:paraId="4FE4E216"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Contribute as a member of the Senior Leadership Team, promoting organisational values, continuous improvement and a culture of accountability, collaboration and high performance.</w:t>
      </w:r>
    </w:p>
    <w:p w14:paraId="1AC24288"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lastRenderedPageBreak/>
        <w:t>Deputise for the Operations Director on financial matters and provide strategic financial leadership across the organisation as required.</w:t>
      </w:r>
    </w:p>
    <w:p w14:paraId="297F1B66"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Maintain effective relationships with the Board of Trustees and relevant Board committees, providing objective, timely financial advice, assurance and challenge in accordance with the organisation’s governance arrangements.</w:t>
      </w:r>
    </w:p>
    <w:p w14:paraId="0C4AD02E" w14:textId="77777777" w:rsidR="00F778D1" w:rsidRPr="00316098" w:rsidRDefault="00000000" w:rsidP="001F3FC1">
      <w:pPr>
        <w:pStyle w:val="Heading2"/>
        <w:pBdr>
          <w:top w:val="single" w:sz="4" w:space="1" w:color="auto"/>
          <w:left w:val="single" w:sz="4" w:space="4" w:color="auto"/>
          <w:bottom w:val="single" w:sz="4" w:space="1" w:color="auto"/>
          <w:right w:val="single" w:sz="4" w:space="4" w:color="auto"/>
        </w:pBdr>
        <w:rPr>
          <w:rFonts w:ascii="Calibri Light" w:hAnsi="Calibri Light" w:cs="Calibri Light"/>
          <w:color w:val="auto"/>
        </w:rPr>
      </w:pPr>
      <w:r w:rsidRPr="00316098">
        <w:rPr>
          <w:rFonts w:ascii="Calibri Light" w:hAnsi="Calibri Light" w:cs="Calibri Light"/>
          <w:color w:val="auto"/>
        </w:rPr>
        <w:t>Key Outcomes</w:t>
      </w:r>
    </w:p>
    <w:p w14:paraId="2D212A10"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Accurate, timely and insightful financial reporting that enables informed decisions and prompt action on variances.</w:t>
      </w:r>
    </w:p>
    <w:p w14:paraId="6C5767E0"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Robust budgets, forecasts and financial plans that support long-term organisational sustainability.</w:t>
      </w:r>
    </w:p>
    <w:p w14:paraId="7038E1D3"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Strong financial governance, effective controls and compliance with statutory and regulatory obligations.</w:t>
      </w:r>
    </w:p>
    <w:p w14:paraId="513C59C2"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A capable, supported and accountable finance team with clear development priorities.</w:t>
      </w:r>
    </w:p>
    <w:p w14:paraId="134C35EE"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Improved financial understanding and ownership among budget holders and senior leaders.</w:t>
      </w:r>
    </w:p>
    <w:p w14:paraId="6DBDA5C1"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Demonstrable improvements to financial systems, processes, efficiency and data quality.</w:t>
      </w:r>
    </w:p>
    <w:p w14:paraId="1F8CC318" w14:textId="77777777" w:rsidR="00F778D1" w:rsidRPr="00316098" w:rsidRDefault="00000000" w:rsidP="001F3FC1">
      <w:pPr>
        <w:pStyle w:val="ListBullet"/>
        <w:pBdr>
          <w:top w:val="single" w:sz="4" w:space="1" w:color="auto"/>
          <w:left w:val="single" w:sz="4" w:space="4" w:color="auto"/>
          <w:bottom w:val="single" w:sz="4" w:space="1" w:color="auto"/>
          <w:right w:val="single" w:sz="4" w:space="4" w:color="auto"/>
        </w:pBdr>
        <w:rPr>
          <w:rFonts w:ascii="Calibri Light" w:hAnsi="Calibri Light" w:cs="Calibri Light"/>
        </w:rPr>
      </w:pPr>
      <w:r w:rsidRPr="00316098">
        <w:rPr>
          <w:rFonts w:ascii="Calibri Light" w:hAnsi="Calibri Light" w:cs="Calibri Light"/>
        </w:rPr>
        <w:t>Effective financial input into strategic decisions, service development, contracts and funding opportunities.</w:t>
      </w:r>
    </w:p>
    <w:p w14:paraId="76252B6F" w14:textId="77777777" w:rsidR="00463A7F" w:rsidRPr="00316098" w:rsidRDefault="00F05E3C">
      <w:pPr>
        <w:pStyle w:val="Heading2"/>
        <w:rPr>
          <w:rFonts w:ascii="Calibri Light" w:hAnsi="Calibri Light" w:cs="Calibri Light"/>
          <w:color w:val="auto"/>
          <w:sz w:val="22"/>
          <w:szCs w:val="22"/>
        </w:rPr>
      </w:pPr>
      <w:r w:rsidRPr="00316098">
        <w:rPr>
          <w:rFonts w:ascii="Calibri Light" w:hAnsi="Calibri Light" w:cs="Calibri Light"/>
          <w:color w:val="auto"/>
          <w:sz w:val="22"/>
          <w:szCs w:val="22"/>
        </w:rPr>
        <w:t>Person Specification</w:t>
      </w:r>
    </w:p>
    <w:tbl>
      <w:tblPr>
        <w:tblStyle w:val="TableGrid"/>
        <w:tblW w:w="0" w:type="auto"/>
        <w:tblLook w:val="04A0" w:firstRow="1" w:lastRow="0" w:firstColumn="1" w:lastColumn="0" w:noHBand="0" w:noVBand="1"/>
      </w:tblPr>
      <w:tblGrid>
        <w:gridCol w:w="2876"/>
        <w:gridCol w:w="2877"/>
        <w:gridCol w:w="2877"/>
      </w:tblGrid>
      <w:tr w:rsidR="00463A7F" w:rsidRPr="00316098" w14:paraId="0E2BB31C" w14:textId="77777777">
        <w:tc>
          <w:tcPr>
            <w:tcW w:w="2880" w:type="dxa"/>
          </w:tcPr>
          <w:p w14:paraId="0B00389D" w14:textId="77777777" w:rsidR="00463A7F" w:rsidRPr="00316098" w:rsidRDefault="00463A7F">
            <w:pPr>
              <w:rPr>
                <w:rFonts w:ascii="Calibri Light" w:hAnsi="Calibri Light" w:cs="Calibri Light"/>
              </w:rPr>
            </w:pPr>
          </w:p>
        </w:tc>
        <w:tc>
          <w:tcPr>
            <w:tcW w:w="2880" w:type="dxa"/>
          </w:tcPr>
          <w:p w14:paraId="2288991B" w14:textId="77777777" w:rsidR="00463A7F" w:rsidRPr="00316098" w:rsidRDefault="00F05E3C">
            <w:pPr>
              <w:rPr>
                <w:rFonts w:ascii="Calibri Light" w:hAnsi="Calibri Light" w:cs="Calibri Light"/>
                <w:b/>
                <w:bCs/>
              </w:rPr>
            </w:pPr>
            <w:r w:rsidRPr="00316098">
              <w:rPr>
                <w:rFonts w:ascii="Calibri Light" w:hAnsi="Calibri Light" w:cs="Calibri Light"/>
                <w:b/>
                <w:bCs/>
              </w:rPr>
              <w:t>Essential</w:t>
            </w:r>
          </w:p>
        </w:tc>
        <w:tc>
          <w:tcPr>
            <w:tcW w:w="2880" w:type="dxa"/>
          </w:tcPr>
          <w:p w14:paraId="6D6671E1" w14:textId="77777777" w:rsidR="00463A7F" w:rsidRPr="00316098" w:rsidRDefault="00F05E3C">
            <w:pPr>
              <w:rPr>
                <w:rFonts w:ascii="Calibri Light" w:hAnsi="Calibri Light" w:cs="Calibri Light"/>
                <w:b/>
                <w:bCs/>
              </w:rPr>
            </w:pPr>
            <w:r w:rsidRPr="00316098">
              <w:rPr>
                <w:rFonts w:ascii="Calibri Light" w:hAnsi="Calibri Light" w:cs="Calibri Light"/>
                <w:b/>
                <w:bCs/>
              </w:rPr>
              <w:t>Desirable</w:t>
            </w:r>
          </w:p>
        </w:tc>
      </w:tr>
      <w:tr w:rsidR="00463A7F" w:rsidRPr="00316098" w14:paraId="56B124D5" w14:textId="77777777">
        <w:tc>
          <w:tcPr>
            <w:tcW w:w="2880" w:type="dxa"/>
          </w:tcPr>
          <w:p w14:paraId="3D830214" w14:textId="77777777" w:rsidR="00463A7F" w:rsidRPr="00316098" w:rsidRDefault="00F05E3C">
            <w:pPr>
              <w:rPr>
                <w:rFonts w:ascii="Calibri Light" w:hAnsi="Calibri Light" w:cs="Calibri Light"/>
              </w:rPr>
            </w:pPr>
            <w:r w:rsidRPr="00316098">
              <w:rPr>
                <w:rFonts w:ascii="Calibri Light" w:hAnsi="Calibri Light" w:cs="Calibri Light"/>
              </w:rPr>
              <w:t>Experience</w:t>
            </w:r>
          </w:p>
        </w:tc>
        <w:tc>
          <w:tcPr>
            <w:tcW w:w="2880" w:type="dxa"/>
          </w:tcPr>
          <w:p w14:paraId="65F388FD" w14:textId="77777777" w:rsidR="00463A7F" w:rsidRPr="00316098" w:rsidRDefault="00F05E3C">
            <w:pPr>
              <w:rPr>
                <w:rFonts w:ascii="Calibri Light" w:hAnsi="Calibri Light" w:cs="Calibri Light"/>
              </w:rPr>
            </w:pPr>
            <w:r w:rsidRPr="00316098">
              <w:rPr>
                <w:rFonts w:ascii="Calibri Light" w:hAnsi="Calibri Light" w:cs="Calibri Light"/>
              </w:rPr>
              <w:t>Significant senior finance management experience; financial planning and analysis; budget management; statutory accounts; audit management; financial controls; management accounting; team leadership; charity or public sector financial reporting.</w:t>
            </w:r>
          </w:p>
        </w:tc>
        <w:tc>
          <w:tcPr>
            <w:tcW w:w="2880" w:type="dxa"/>
          </w:tcPr>
          <w:p w14:paraId="4ADB35F0" w14:textId="77777777" w:rsidR="00463A7F" w:rsidRPr="00316098" w:rsidRDefault="00F05E3C">
            <w:pPr>
              <w:rPr>
                <w:rFonts w:ascii="Calibri Light" w:hAnsi="Calibri Light" w:cs="Calibri Light"/>
              </w:rPr>
            </w:pPr>
            <w:r w:rsidRPr="00316098">
              <w:rPr>
                <w:rFonts w:ascii="Calibri Light" w:hAnsi="Calibri Light" w:cs="Calibri Light"/>
              </w:rPr>
              <w:t>Charity sector experience; SORP reporting; grant-funded organisations; financial systems implementation; procurement oversight.</w:t>
            </w:r>
          </w:p>
        </w:tc>
      </w:tr>
      <w:tr w:rsidR="00463A7F" w:rsidRPr="00316098" w14:paraId="11380109" w14:textId="77777777">
        <w:tc>
          <w:tcPr>
            <w:tcW w:w="2880" w:type="dxa"/>
          </w:tcPr>
          <w:p w14:paraId="64DEE7C1" w14:textId="77777777" w:rsidR="00463A7F" w:rsidRPr="00316098" w:rsidRDefault="00F05E3C">
            <w:pPr>
              <w:rPr>
                <w:rFonts w:ascii="Calibri Light" w:hAnsi="Calibri Light" w:cs="Calibri Light"/>
              </w:rPr>
            </w:pPr>
            <w:r w:rsidRPr="00316098">
              <w:rPr>
                <w:rFonts w:ascii="Calibri Light" w:hAnsi="Calibri Light" w:cs="Calibri Light"/>
              </w:rPr>
              <w:t>Personal Qualities</w:t>
            </w:r>
          </w:p>
        </w:tc>
        <w:tc>
          <w:tcPr>
            <w:tcW w:w="2880" w:type="dxa"/>
          </w:tcPr>
          <w:p w14:paraId="566DB1ED" w14:textId="77777777" w:rsidR="00463A7F" w:rsidRPr="00316098" w:rsidRDefault="00F05E3C">
            <w:pPr>
              <w:rPr>
                <w:rFonts w:ascii="Calibri Light" w:hAnsi="Calibri Light" w:cs="Calibri Light"/>
              </w:rPr>
            </w:pPr>
            <w:r w:rsidRPr="00316098">
              <w:rPr>
                <w:rFonts w:ascii="Calibri Light" w:hAnsi="Calibri Light" w:cs="Calibri Light"/>
              </w:rPr>
              <w:t>Strategic thinker; commercially aware; highly analytical; excellent communicator; collaborative leader; able to influence senior stakeholders; committed to continuous improvement; values-led.</w:t>
            </w:r>
          </w:p>
        </w:tc>
        <w:tc>
          <w:tcPr>
            <w:tcW w:w="2880" w:type="dxa"/>
          </w:tcPr>
          <w:p w14:paraId="494FB0A2" w14:textId="77777777" w:rsidR="00463A7F" w:rsidRPr="00316098" w:rsidRDefault="00F05E3C">
            <w:pPr>
              <w:rPr>
                <w:rFonts w:ascii="Calibri Light" w:hAnsi="Calibri Light" w:cs="Calibri Light"/>
              </w:rPr>
            </w:pPr>
            <w:r w:rsidRPr="00316098">
              <w:rPr>
                <w:rFonts w:ascii="Calibri Light" w:hAnsi="Calibri Light" w:cs="Calibri Light"/>
              </w:rPr>
              <w:t>Experience presenting financial information to Trustees or Boards.</w:t>
            </w:r>
          </w:p>
        </w:tc>
      </w:tr>
      <w:tr w:rsidR="00463A7F" w:rsidRPr="00316098" w14:paraId="5B215215" w14:textId="77777777">
        <w:tc>
          <w:tcPr>
            <w:tcW w:w="2880" w:type="dxa"/>
          </w:tcPr>
          <w:p w14:paraId="2C8C6301" w14:textId="77777777" w:rsidR="00463A7F" w:rsidRPr="00316098" w:rsidRDefault="00F05E3C">
            <w:pPr>
              <w:rPr>
                <w:rFonts w:ascii="Calibri Light" w:hAnsi="Calibri Light" w:cs="Calibri Light"/>
              </w:rPr>
            </w:pPr>
            <w:r w:rsidRPr="00316098">
              <w:rPr>
                <w:rFonts w:ascii="Calibri Light" w:hAnsi="Calibri Light" w:cs="Calibri Light"/>
              </w:rPr>
              <w:t>Qualifications / Training</w:t>
            </w:r>
          </w:p>
        </w:tc>
        <w:tc>
          <w:tcPr>
            <w:tcW w:w="2880" w:type="dxa"/>
          </w:tcPr>
          <w:p w14:paraId="20BEE1B3" w14:textId="77777777" w:rsidR="00463A7F" w:rsidRPr="00316098" w:rsidRDefault="00F05E3C">
            <w:pPr>
              <w:rPr>
                <w:rFonts w:ascii="Calibri Light" w:hAnsi="Calibri Light" w:cs="Calibri Light"/>
              </w:rPr>
            </w:pPr>
            <w:r w:rsidRPr="00316098">
              <w:rPr>
                <w:rFonts w:ascii="Calibri Light" w:hAnsi="Calibri Light" w:cs="Calibri Light"/>
              </w:rPr>
              <w:t xml:space="preserve">Fully qualified accountant (ACA, ACCA, CIMA or CIPFA); </w:t>
            </w:r>
            <w:r w:rsidRPr="00316098">
              <w:rPr>
                <w:rFonts w:ascii="Calibri Light" w:hAnsi="Calibri Light" w:cs="Calibri Light"/>
              </w:rPr>
              <w:lastRenderedPageBreak/>
              <w:t>evidence of continuing professional development.</w:t>
            </w:r>
          </w:p>
        </w:tc>
        <w:tc>
          <w:tcPr>
            <w:tcW w:w="2880" w:type="dxa"/>
          </w:tcPr>
          <w:p w14:paraId="55E55CAE" w14:textId="77777777" w:rsidR="00463A7F" w:rsidRPr="00316098" w:rsidRDefault="00F05E3C">
            <w:pPr>
              <w:rPr>
                <w:rFonts w:ascii="Calibri Light" w:hAnsi="Calibri Light" w:cs="Calibri Light"/>
              </w:rPr>
            </w:pPr>
            <w:r w:rsidRPr="00316098">
              <w:rPr>
                <w:rFonts w:ascii="Calibri Light" w:hAnsi="Calibri Light" w:cs="Calibri Light"/>
              </w:rPr>
              <w:lastRenderedPageBreak/>
              <w:t>MBA or relevant postgraduate qualification.</w:t>
            </w:r>
          </w:p>
        </w:tc>
      </w:tr>
      <w:tr w:rsidR="00463A7F" w:rsidRPr="00316098" w14:paraId="6913FFFE" w14:textId="77777777">
        <w:tc>
          <w:tcPr>
            <w:tcW w:w="2880" w:type="dxa"/>
          </w:tcPr>
          <w:p w14:paraId="2856C56C" w14:textId="77777777" w:rsidR="00463A7F" w:rsidRPr="00316098" w:rsidRDefault="00F05E3C">
            <w:pPr>
              <w:rPr>
                <w:rFonts w:ascii="Calibri Light" w:hAnsi="Calibri Light" w:cs="Calibri Light"/>
              </w:rPr>
            </w:pPr>
            <w:r w:rsidRPr="00316098">
              <w:rPr>
                <w:rFonts w:ascii="Calibri Light" w:hAnsi="Calibri Light" w:cs="Calibri Light"/>
              </w:rPr>
              <w:t>Work Circumstances</w:t>
            </w:r>
          </w:p>
        </w:tc>
        <w:tc>
          <w:tcPr>
            <w:tcW w:w="2880" w:type="dxa"/>
          </w:tcPr>
          <w:p w14:paraId="23E09940" w14:textId="77777777" w:rsidR="00463A7F" w:rsidRPr="00316098" w:rsidRDefault="00F05E3C">
            <w:pPr>
              <w:rPr>
                <w:rFonts w:ascii="Calibri Light" w:hAnsi="Calibri Light" w:cs="Calibri Light"/>
              </w:rPr>
            </w:pPr>
            <w:r w:rsidRPr="00316098">
              <w:rPr>
                <w:rFonts w:ascii="Calibri Light" w:hAnsi="Calibri Light" w:cs="Calibri Light"/>
              </w:rPr>
              <w:t>Ability to travel between sites if required; occasional evening Trustee meetings; Enhanced DBS.</w:t>
            </w:r>
          </w:p>
        </w:tc>
        <w:tc>
          <w:tcPr>
            <w:tcW w:w="2880" w:type="dxa"/>
          </w:tcPr>
          <w:p w14:paraId="7A63FDFE" w14:textId="77777777" w:rsidR="00463A7F" w:rsidRPr="00316098" w:rsidRDefault="00463A7F">
            <w:pPr>
              <w:rPr>
                <w:rFonts w:ascii="Calibri Light" w:hAnsi="Calibri Light" w:cs="Calibri Light"/>
              </w:rPr>
            </w:pPr>
          </w:p>
        </w:tc>
      </w:tr>
    </w:tbl>
    <w:p w14:paraId="3F50A3E4" w14:textId="77777777" w:rsidR="00D87B3A" w:rsidRPr="00316098" w:rsidRDefault="00D87B3A">
      <w:pPr>
        <w:rPr>
          <w:rFonts w:ascii="Calibri Light" w:hAnsi="Calibri Light" w:cs="Calibri Light"/>
        </w:rPr>
      </w:pPr>
    </w:p>
    <w:sectPr w:rsidR="00D87B3A" w:rsidRPr="00316098" w:rsidSect="00034616">
      <w:headerReference w:type="default"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69DB6" w14:textId="77777777" w:rsidR="00533A74" w:rsidRDefault="00533A74" w:rsidP="00A65F6B">
      <w:pPr>
        <w:spacing w:after="0" w:line="240" w:lineRule="auto"/>
      </w:pPr>
      <w:r>
        <w:separator/>
      </w:r>
    </w:p>
  </w:endnote>
  <w:endnote w:type="continuationSeparator" w:id="0">
    <w:p w14:paraId="58EAEBA3" w14:textId="77777777" w:rsidR="00533A74" w:rsidRDefault="00533A74" w:rsidP="00A65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BFCB" w14:textId="77777777" w:rsidR="00A65F6B" w:rsidRDefault="00A65F6B">
    <w:pPr>
      <w:pStyle w:val="Footer"/>
    </w:pPr>
    <w:r>
      <w:t>Version 1.1</w:t>
    </w:r>
  </w:p>
  <w:p w14:paraId="44457F60" w14:textId="77777777" w:rsidR="00A65F6B" w:rsidRDefault="00A65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6BCC0" w14:textId="77777777" w:rsidR="00533A74" w:rsidRDefault="00533A74" w:rsidP="00A65F6B">
      <w:pPr>
        <w:spacing w:after="0" w:line="240" w:lineRule="auto"/>
      </w:pPr>
      <w:r>
        <w:separator/>
      </w:r>
    </w:p>
  </w:footnote>
  <w:footnote w:type="continuationSeparator" w:id="0">
    <w:p w14:paraId="55AE85D5" w14:textId="77777777" w:rsidR="00533A74" w:rsidRDefault="00533A74" w:rsidP="00A65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644B" w14:textId="77777777" w:rsidR="00A65F6B" w:rsidRDefault="00A65F6B" w:rsidP="00A65F6B">
    <w:pPr>
      <w:pStyle w:val="Header"/>
    </w:pPr>
    <w:r w:rsidRPr="00A65F6B">
      <w:rPr>
        <w:noProof/>
      </w:rPr>
      <w:drawing>
        <wp:inline distT="0" distB="0" distL="0" distR="0" wp14:anchorId="63774E4A" wp14:editId="3B9D843E">
          <wp:extent cx="929640" cy="489619"/>
          <wp:effectExtent l="0" t="0" r="3810" b="5715"/>
          <wp:docPr id="3" name="Picture 2">
            <a:extLst xmlns:a="http://schemas.openxmlformats.org/drawingml/2006/main">
              <a:ext uri="{FF2B5EF4-FFF2-40B4-BE49-F238E27FC236}">
                <a16:creationId xmlns:a16="http://schemas.microsoft.com/office/drawing/2014/main" id="{5D222439-0F97-37C4-4376-E613BC56B2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D222439-0F97-37C4-4376-E613BC56B23D}"/>
                      </a:ext>
                    </a:extLst>
                  </pic:cNvPr>
                  <pic:cNvPicPr>
                    <a:picLocks noChangeAspect="1"/>
                  </pic:cNvPicPr>
                </pic:nvPicPr>
                <pic:blipFill>
                  <a:blip r:embed="rId1"/>
                  <a:stretch>
                    <a:fillRect/>
                  </a:stretch>
                </pic:blipFill>
                <pic:spPr>
                  <a:xfrm>
                    <a:off x="0" y="0"/>
                    <a:ext cx="936193" cy="493070"/>
                  </a:xfrm>
                  <a:prstGeom prst="rect">
                    <a:avLst/>
                  </a:prstGeom>
                  <a:solidFill>
                    <a:srgbClr val="FFA3E7"/>
                  </a:solidFill>
                </pic:spPr>
              </pic:pic>
            </a:graphicData>
          </a:graphic>
        </wp:inline>
      </w:drawing>
    </w:r>
  </w:p>
  <w:p w14:paraId="229B7B92" w14:textId="1838B4CD" w:rsidR="00A65F6B" w:rsidRDefault="00A65F6B" w:rsidP="00A65F6B">
    <w:pPr>
      <w:pStyle w:val="Header"/>
    </w:pPr>
    <w:r>
      <w:t xml:space="preserve">Head of Finance Job Description </w:t>
    </w:r>
    <w:r w:rsidR="00316098">
      <w:t>October</w:t>
    </w:r>
    <w:r>
      <w:t xml:space="preserve"> 2026</w:t>
    </w:r>
  </w:p>
  <w:p w14:paraId="41E06036" w14:textId="77777777" w:rsidR="00A65F6B" w:rsidRDefault="00A65F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464315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65427DD"/>
    <w:multiLevelType w:val="multilevel"/>
    <w:tmpl w:val="EB6A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7182361">
    <w:abstractNumId w:val="8"/>
  </w:num>
  <w:num w:numId="2" w16cid:durableId="987901613">
    <w:abstractNumId w:val="6"/>
  </w:num>
  <w:num w:numId="3" w16cid:durableId="1802917864">
    <w:abstractNumId w:val="5"/>
  </w:num>
  <w:num w:numId="4" w16cid:durableId="249117635">
    <w:abstractNumId w:val="4"/>
  </w:num>
  <w:num w:numId="5" w16cid:durableId="1619293444">
    <w:abstractNumId w:val="7"/>
  </w:num>
  <w:num w:numId="6" w16cid:durableId="1263564215">
    <w:abstractNumId w:val="3"/>
  </w:num>
  <w:num w:numId="7" w16cid:durableId="542596993">
    <w:abstractNumId w:val="2"/>
  </w:num>
  <w:num w:numId="8" w16cid:durableId="1284075269">
    <w:abstractNumId w:val="1"/>
  </w:num>
  <w:num w:numId="9" w16cid:durableId="626668196">
    <w:abstractNumId w:val="0"/>
  </w:num>
  <w:num w:numId="10" w16cid:durableId="13280484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1C17"/>
    <w:rsid w:val="0015074B"/>
    <w:rsid w:val="00166B52"/>
    <w:rsid w:val="001F3FC1"/>
    <w:rsid w:val="00275FEC"/>
    <w:rsid w:val="0029639D"/>
    <w:rsid w:val="00316098"/>
    <w:rsid w:val="00326F90"/>
    <w:rsid w:val="00463A7F"/>
    <w:rsid w:val="00533A74"/>
    <w:rsid w:val="00737070"/>
    <w:rsid w:val="00A24FFE"/>
    <w:rsid w:val="00A65F6B"/>
    <w:rsid w:val="00AA1D8D"/>
    <w:rsid w:val="00B47730"/>
    <w:rsid w:val="00CB0664"/>
    <w:rsid w:val="00D87B3A"/>
    <w:rsid w:val="00F05E3C"/>
    <w:rsid w:val="00F64D97"/>
    <w:rsid w:val="00F778D1"/>
    <w:rsid w:val="00FC1D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669BA1"/>
  <w14:defaultImageDpi w14:val="300"/>
  <w15:docId w15:val="{8E2ABE9B-3D98-4610-972C-9F998533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A65F6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D534290B9B0141A18FB0F44989CA43" ma:contentTypeVersion="19" ma:contentTypeDescription="Create a new document." ma:contentTypeScope="" ma:versionID="a24cc5a045cbd82322da0ae9730b33f8">
  <xsd:schema xmlns:xsd="http://www.w3.org/2001/XMLSchema" xmlns:xs="http://www.w3.org/2001/XMLSchema" xmlns:p="http://schemas.microsoft.com/office/2006/metadata/properties" xmlns:ns2="2fb38834-451b-4e7a-8f90-c4d86b3e6097" xmlns:ns3="b3e76e02-5d59-46df-9906-6c9e4d6bc2ef" targetNamespace="http://schemas.microsoft.com/office/2006/metadata/properties" ma:root="true" ma:fieldsID="76ef32639019887e610dbf64080d42b7" ns2:_="" ns3:_="">
    <xsd:import namespace="2fb38834-451b-4e7a-8f90-c4d86b3e6097"/>
    <xsd:import namespace="b3e76e02-5d59-46df-9906-6c9e4d6bc2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38834-451b-4e7a-8f90-c4d86b3e60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26dc1ac-c8ef-4c15-8cee-9871d92eb8bf}" ma:internalName="TaxCatchAll" ma:showField="CatchAllData" ma:web="2fb38834-451b-4e7a-8f90-c4d86b3e60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e76e02-5d59-46df-9906-6c9e4d6bc2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ff1aa2f-74b6-4229-9500-05a565568e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e76e02-5d59-46df-9906-6c9e4d6bc2ef">
      <Terms xmlns="http://schemas.microsoft.com/office/infopath/2007/PartnerControls"/>
    </lcf76f155ced4ddcb4097134ff3c332f>
    <TaxCatchAll xmlns="2fb38834-451b-4e7a-8f90-c4d86b3e609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724A0-C392-4409-9949-49CB65E36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38834-451b-4e7a-8f90-c4d86b3e6097"/>
    <ds:schemaRef ds:uri="b3e76e02-5d59-46df-9906-6c9e4d6bc2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A1F7CC-9086-4EB3-997B-11D4BA0E2532}">
  <ds:schemaRefs>
    <ds:schemaRef ds:uri="http://schemas.microsoft.com/sharepoint/v3/contenttype/forms"/>
  </ds:schemaRefs>
</ds:datastoreItem>
</file>

<file path=customXml/itemProps3.xml><?xml version="1.0" encoding="utf-8"?>
<ds:datastoreItem xmlns:ds="http://schemas.openxmlformats.org/officeDocument/2006/customXml" ds:itemID="{5BEA339C-1880-4F7B-9C26-FA676A200FB4}">
  <ds:schemaRefs>
    <ds:schemaRef ds:uri="http://schemas.microsoft.com/office/2006/metadata/properties"/>
    <ds:schemaRef ds:uri="http://schemas.microsoft.com/office/infopath/2007/PartnerControls"/>
    <ds:schemaRef ds:uri="b3e76e02-5d59-46df-9906-6c9e4d6bc2ef"/>
    <ds:schemaRef ds:uri="2fb38834-451b-4e7a-8f90-c4d86b3e6097"/>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Tom Lane</cp:lastModifiedBy>
  <cp:revision>4</cp:revision>
  <cp:lastPrinted>2026-10-19T10:55:00Z</cp:lastPrinted>
  <dcterms:created xsi:type="dcterms:W3CDTF">2026-10-19T11:00:00Z</dcterms:created>
  <dcterms:modified xsi:type="dcterms:W3CDTF">2026-10-19T12:47:00Z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0x01010043D534290B9B0141A18FB0F44989CA43</vt:lpwstr>
  </property>
</Properties>
</file>